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7 июня 2013 г. N ИР-535/07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КОРРЕКЦИОННОМ И ИНКЛЮЗИВНОМ ОБРАЗОВАНИИ ДЕТЕЙ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связи с реализуемой в рамках вступающего в силу 1 сентября 2013 года Федерального </w:t>
      </w:r>
      <w:hyperlink r:id="rId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Минобрнауки России направляет </w:t>
      </w:r>
      <w:hyperlink w:anchor="Par18" w:history="1">
        <w:r>
          <w:rPr>
            <w:rFonts w:cs="Calibri"/>
            <w:color w:val="0000FF"/>
          </w:rPr>
          <w:t>разъяснения</w:t>
        </w:r>
      </w:hyperlink>
      <w:r>
        <w:rPr>
          <w:rFonts w:cs="Calibri"/>
        </w:rPr>
        <w:t xml:space="preserve"> своей позиции в части коррекционного и инклюзивного образовании детей.</w:t>
      </w:r>
      <w:proofErr w:type="gramEnd"/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И.М.РЕМОРЕНКО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16"/>
      <w:bookmarkEnd w:id="1"/>
      <w:r>
        <w:rPr>
          <w:rFonts w:cs="Calibri"/>
        </w:rPr>
        <w:t>Приложение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" w:name="Par18"/>
      <w:bookmarkEnd w:id="2"/>
      <w:r>
        <w:rPr>
          <w:rFonts w:cs="Calibri"/>
        </w:rPr>
        <w:t>О КОРРЕКЦИОННОМ И ИНКЛЮЗИВНОМ ОБРАЗОВАНИИ ДЕТЕЙ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</w:t>
      </w:r>
      <w:proofErr w:type="gramStart"/>
      <w:r>
        <w:rPr>
          <w:rFonts w:cs="Calibri"/>
        </w:rPr>
        <w:t>по вопросу о реструктуризации образовательных учреждений для детей с ограниченными возможностями здоровья с учетом</w:t>
      </w:r>
      <w:proofErr w:type="gramEnd"/>
      <w:r>
        <w:rPr>
          <w:rFonts w:cs="Calibri"/>
        </w:rPr>
        <w:t xml:space="preserve"> норм Федерального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 декабря 2012 г. N 273-ФЗ "Об образовании в Российской Федерации", вступающего в силу 1 сентября 2013 года (далее - Федеральный закон), Департамент считает необходимым отметить следующее.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рамках разработки нормативных правовых актов, необходимых для реализации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>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</w:t>
      </w:r>
      <w:proofErr w:type="gramEnd"/>
      <w:r>
        <w:rPr>
          <w:rFonts w:cs="Calibri"/>
        </w:rPr>
        <w:t xml:space="preserve">, </w:t>
      </w:r>
      <w:proofErr w:type="gramStart"/>
      <w:r>
        <w:rPr>
          <w:rFonts w:cs="Calibri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Согласно </w:t>
      </w:r>
      <w:hyperlink r:id="rId7" w:history="1">
        <w:r>
          <w:rPr>
            <w:rFonts w:cs="Calibri"/>
            <w:color w:val="0000FF"/>
          </w:rPr>
          <w:t>статье 79</w:t>
        </w:r>
      </w:hyperlink>
      <w:r>
        <w:rPr>
          <w:rFonts w:cs="Calibri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>
        <w:rPr>
          <w:rFonts w:cs="Calibri"/>
        </w:rPr>
        <w:t xml:space="preserve"> соответственно: 1 708 - 211 тыс. детей).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Минобрнауки </w:t>
      </w:r>
      <w:proofErr w:type="gramStart"/>
      <w:r>
        <w:rPr>
          <w:rFonts w:cs="Calibri"/>
        </w:rPr>
        <w:t>России</w:t>
      </w:r>
      <w:proofErr w:type="gramEnd"/>
      <w:r>
        <w:rPr>
          <w:rFonts w:cs="Calibri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</w:t>
      </w:r>
      <w:hyperlink r:id="rId8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от 18</w:t>
      </w:r>
      <w:proofErr w:type="gramEnd"/>
      <w:r>
        <w:rPr>
          <w:rFonts w:cs="Calibri"/>
        </w:rPr>
        <w:t xml:space="preserve"> апреля 2008 г. N АФ-150/06).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настоящее время в рамках государственной </w:t>
      </w:r>
      <w:hyperlink r:id="rId9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мероприятий </w:t>
      </w:r>
      <w:hyperlink r:id="rId10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 Департамента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Е.А.СИЛЬЯНОВ</w:t>
      </w: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3DCC" w:rsidRDefault="00B13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3DCC" w:rsidRDefault="00B13D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560F8" w:rsidRDefault="007560F8"/>
    <w:sectPr w:rsidR="007560F8" w:rsidSect="0061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CC"/>
    <w:rsid w:val="003E2F2A"/>
    <w:rsid w:val="00612B9F"/>
    <w:rsid w:val="007560F8"/>
    <w:rsid w:val="00B1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EAB6AC1481B747A38F0871B4C290CC501B818D65CC704B32F8650DBb8o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EAB6AC1481B747A38F99E1C4C290CC006B315D758C704B32F8650DB88C4F5E8CBF0074192861Fb4o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EAB6AC1481B747A38F99E1C4C290CC006B315D758C704B32F8650DBb8o8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9EAB6AC1481B747A38F99E1C4C290CC006B315D758C704B32F8650DB88C4F5E8CBF0074192861Fb4oFC" TargetMode="External"/><Relationship Id="rId10" Type="http://schemas.openxmlformats.org/officeDocument/2006/relationships/hyperlink" Target="consultantplus://offline/ref=6C9EAB6AC1481B747A38F99E1C4C290CC001B312DA58C704B32F8650DB88C4F5E8CBF0074193861Cb4o0C" TargetMode="External"/><Relationship Id="rId4" Type="http://schemas.openxmlformats.org/officeDocument/2006/relationships/hyperlink" Target="consultantplus://offline/ref=6C9EAB6AC1481B747A38F99E1C4C290CC006B315D758C704B32F8650DBb8o8C" TargetMode="External"/><Relationship Id="rId9" Type="http://schemas.openxmlformats.org/officeDocument/2006/relationships/hyperlink" Target="consultantplus://offline/ref=6C9EAB6AC1481B747A38F99E1C4C290CC001B312DA58C704B32F8650DB88C4F5E8CBF0074193861Cb4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9057</CharactersWithSpaces>
  <SharedDoc>false</SharedDoc>
  <HLinks>
    <vt:vector size="48" baseType="variant">
      <vt:variant>
        <vt:i4>2949176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consultantplus://offline/ref=6C9EAB6AC1481B747A38F99E1C4C290CC001B312DA58C704B32F8650DB88C4F5E8CBF0074193861Cb4o0C</vt:lpwstr>
      </vt:variant>
      <vt:variant>
        <vt:lpwstr/>
      </vt:variant>
      <vt:variant>
        <vt:i4>2949176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consultantplus://offline/ref=6C9EAB6AC1481B747A38F99E1C4C290CC001B312DA58C704B32F8650DB88C4F5E8CBF0074193861Cb4o0C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consultantplus://offline/ref=6C9EAB6AC1481B747A38F0871B4C290CC501B818D65CC704B32F8650DBb8o8C</vt:lpwstr>
      </vt:variant>
      <vt:variant>
        <vt:lpwstr/>
      </vt:variant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consultantplus://offline/ref=6C9EAB6AC1481B747A38F99E1C4C290CC006B315D758C704B32F8650DB88C4F5E8CBF0074192861Fb4oFC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consultantplus://offline/ref=6C9EAB6AC1481B747A38F99E1C4C290CC006B315D758C704B32F8650DBb8o8C</vt:lpwstr>
      </vt:variant>
      <vt:variant>
        <vt:lpwstr/>
      </vt:variant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consultantplus://offline/ref=6C9EAB6AC1481B747A38F99E1C4C290CC006B315D758C704B32F8650DB88C4F5E8CBF0074192861Fb4oFC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consultantplus://offline/ref=6C9EAB6AC1481B747A38F99E1C4C290CC006B315D758C704B32F8650DBb8o8C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cp:lastModifiedBy>acer</cp:lastModifiedBy>
  <cp:revision>2</cp:revision>
  <dcterms:created xsi:type="dcterms:W3CDTF">2016-11-17T14:55:00Z</dcterms:created>
  <dcterms:modified xsi:type="dcterms:W3CDTF">2016-11-17T14:55:00Z</dcterms:modified>
</cp:coreProperties>
</file>